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11038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0C1811A2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12692CCD" w14:textId="77777777" w:rsidR="00A27F73" w:rsidRPr="003654D6" w:rsidRDefault="00A27F73" w:rsidP="00A27F73">
      <w:pPr>
        <w:rPr>
          <w:sz w:val="24"/>
          <w:szCs w:val="24"/>
        </w:rPr>
      </w:pPr>
      <w:r w:rsidRPr="003654D6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71552" behindDoc="0" locked="0" layoutInCell="1" allowOverlap="1" wp14:anchorId="3F32DE53" wp14:editId="1D87F7A3">
            <wp:simplePos x="0" y="0"/>
            <wp:positionH relativeFrom="column">
              <wp:posOffset>13335</wp:posOffset>
            </wp:positionH>
            <wp:positionV relativeFrom="paragraph">
              <wp:posOffset>64770</wp:posOffset>
            </wp:positionV>
            <wp:extent cx="701675" cy="706120"/>
            <wp:effectExtent l="0" t="0" r="317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869BF" w14:textId="77777777" w:rsidR="00A27F73" w:rsidRPr="003654D6" w:rsidRDefault="0080209E" w:rsidP="00A27F73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Plan Lector 2021</w:t>
      </w:r>
    </w:p>
    <w:p w14:paraId="5A2DA3D8" w14:textId="77777777" w:rsidR="00A27F73" w:rsidRPr="003654D6" w:rsidRDefault="00A27F73" w:rsidP="00A27F73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Maiandra GD" w:hAnsi="Maiandra GD"/>
          <w:b/>
          <w:color w:val="333333"/>
          <w:sz w:val="22"/>
          <w:szCs w:val="22"/>
        </w:rPr>
      </w:pPr>
      <w:r w:rsidRPr="003654D6">
        <w:rPr>
          <w:rFonts w:ascii="Maiandra GD" w:hAnsi="Maiandra GD"/>
          <w:b/>
          <w:color w:val="333333"/>
          <w:sz w:val="22"/>
          <w:szCs w:val="22"/>
        </w:rPr>
        <w:t>“La lectura favorece el desarrollo motor, lingüístico, emocional, cognitivo, social y lúdico de los niños y niñas. Pero también estimula el vínculo entre los miembros de una familia y de su comunidad. La lectura nos permite estimular nuestra imaginación, ampliar nuestro conocimiento, nuestro lenguaje y mejorar nuestra comprensión del mundo. Es una experiencia que perdura a lo largo de toda la vida del ser humano.”</w:t>
      </w:r>
    </w:p>
    <w:p w14:paraId="23F37F0B" w14:textId="77777777" w:rsidR="00A27F73" w:rsidRPr="00BB0A92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4F5DA036" w14:textId="77777777" w:rsidR="00C3677C" w:rsidRPr="00BB0A92" w:rsidRDefault="00C3677C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  <w:r w:rsidRPr="00BB0A92">
        <w:rPr>
          <w:rFonts w:ascii="Maiandra GD" w:hAnsi="Maiandra GD"/>
          <w:b/>
          <w:color w:val="000000"/>
          <w:shd w:val="clear" w:color="auto" w:fill="FFFFFF"/>
        </w:rPr>
        <w:t>Curso: 5º Básico (NB3)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828"/>
        <w:gridCol w:w="1984"/>
      </w:tblGrid>
      <w:tr w:rsidR="00C3677C" w:rsidRPr="00BB0A92" w14:paraId="060CE77F" w14:textId="77777777" w:rsidTr="00A91944">
        <w:tc>
          <w:tcPr>
            <w:tcW w:w="4077" w:type="dxa"/>
          </w:tcPr>
          <w:p w14:paraId="55D821F0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Título</w:t>
            </w:r>
          </w:p>
        </w:tc>
        <w:tc>
          <w:tcPr>
            <w:tcW w:w="3828" w:type="dxa"/>
          </w:tcPr>
          <w:p w14:paraId="5F9AEAB9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Autor</w:t>
            </w:r>
          </w:p>
        </w:tc>
        <w:tc>
          <w:tcPr>
            <w:tcW w:w="1984" w:type="dxa"/>
          </w:tcPr>
          <w:p w14:paraId="552BA2AF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Editorial</w:t>
            </w:r>
          </w:p>
        </w:tc>
      </w:tr>
      <w:tr w:rsidR="00C3677C" w:rsidRPr="00BB0A92" w14:paraId="0B055217" w14:textId="77777777" w:rsidTr="00A91944">
        <w:tc>
          <w:tcPr>
            <w:tcW w:w="4077" w:type="dxa"/>
          </w:tcPr>
          <w:p w14:paraId="3819B766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La casa del ahorcado</w:t>
            </w:r>
          </w:p>
        </w:tc>
        <w:tc>
          <w:tcPr>
            <w:tcW w:w="3828" w:type="dxa"/>
          </w:tcPr>
          <w:p w14:paraId="4D9D89BD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Sara Bertrand</w:t>
            </w:r>
          </w:p>
        </w:tc>
        <w:tc>
          <w:tcPr>
            <w:tcW w:w="1984" w:type="dxa"/>
          </w:tcPr>
          <w:p w14:paraId="2FB9EEA7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7FAC9A0E" w14:textId="77777777" w:rsidTr="00A91944">
        <w:tc>
          <w:tcPr>
            <w:tcW w:w="4077" w:type="dxa"/>
          </w:tcPr>
          <w:p w14:paraId="662AF287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Nos somos irrompibles</w:t>
            </w:r>
          </w:p>
        </w:tc>
        <w:tc>
          <w:tcPr>
            <w:tcW w:w="3828" w:type="dxa"/>
          </w:tcPr>
          <w:p w14:paraId="18A70B66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Elsa Bornemann</w:t>
            </w:r>
          </w:p>
        </w:tc>
        <w:tc>
          <w:tcPr>
            <w:tcW w:w="1984" w:type="dxa"/>
          </w:tcPr>
          <w:p w14:paraId="5B6D002D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7F734FFF" w14:textId="77777777" w:rsidTr="00A91944">
        <w:tc>
          <w:tcPr>
            <w:tcW w:w="4077" w:type="dxa"/>
          </w:tcPr>
          <w:p w14:paraId="1B9F17E1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Cuentos para jugar</w:t>
            </w:r>
          </w:p>
        </w:tc>
        <w:tc>
          <w:tcPr>
            <w:tcW w:w="3828" w:type="dxa"/>
          </w:tcPr>
          <w:p w14:paraId="4163D1E7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Gianni Rodari</w:t>
            </w:r>
          </w:p>
        </w:tc>
        <w:tc>
          <w:tcPr>
            <w:tcW w:w="1984" w:type="dxa"/>
          </w:tcPr>
          <w:p w14:paraId="2D78697B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6ED62BB6" w14:textId="77777777" w:rsidTr="00A91944">
        <w:tc>
          <w:tcPr>
            <w:tcW w:w="4077" w:type="dxa"/>
          </w:tcPr>
          <w:p w14:paraId="05D0F24F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El secreto de la cueva negra</w:t>
            </w:r>
          </w:p>
        </w:tc>
        <w:tc>
          <w:tcPr>
            <w:tcW w:w="3828" w:type="dxa"/>
          </w:tcPr>
          <w:p w14:paraId="3BEC802A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Pepe Pelayo</w:t>
            </w:r>
          </w:p>
        </w:tc>
        <w:tc>
          <w:tcPr>
            <w:tcW w:w="1984" w:type="dxa"/>
          </w:tcPr>
          <w:p w14:paraId="7AFD9F53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3A3AC373" w14:textId="77777777" w:rsidTr="00A91944">
        <w:tc>
          <w:tcPr>
            <w:tcW w:w="4077" w:type="dxa"/>
          </w:tcPr>
          <w:p w14:paraId="2957C900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proofErr w:type="spellStart"/>
            <w:r w:rsidRPr="00BB0A92">
              <w:rPr>
                <w:rFonts w:ascii="Maiandra GD" w:hAnsi="Maiandra GD"/>
              </w:rPr>
              <w:t>Frin</w:t>
            </w:r>
            <w:proofErr w:type="spellEnd"/>
          </w:p>
        </w:tc>
        <w:tc>
          <w:tcPr>
            <w:tcW w:w="3828" w:type="dxa"/>
          </w:tcPr>
          <w:p w14:paraId="27C6BD6C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Luis María </w:t>
            </w:r>
            <w:proofErr w:type="spellStart"/>
            <w:r w:rsidRPr="00BB0A92">
              <w:rPr>
                <w:rFonts w:ascii="Maiandra GD" w:hAnsi="Maiandra GD"/>
              </w:rPr>
              <w:t>Pesceti</w:t>
            </w:r>
            <w:proofErr w:type="spellEnd"/>
          </w:p>
        </w:tc>
        <w:tc>
          <w:tcPr>
            <w:tcW w:w="1984" w:type="dxa"/>
          </w:tcPr>
          <w:p w14:paraId="0E5DA976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4EDC964C" w14:textId="77777777" w:rsidTr="00A91944">
        <w:tc>
          <w:tcPr>
            <w:tcW w:w="4077" w:type="dxa"/>
          </w:tcPr>
          <w:p w14:paraId="7B68D35D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Las vacaciones del pequeño Nicolás</w:t>
            </w:r>
          </w:p>
        </w:tc>
        <w:tc>
          <w:tcPr>
            <w:tcW w:w="3828" w:type="dxa"/>
          </w:tcPr>
          <w:p w14:paraId="7F8186A6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René </w:t>
            </w:r>
            <w:proofErr w:type="spellStart"/>
            <w:r w:rsidRPr="00BB0A92">
              <w:rPr>
                <w:rFonts w:ascii="Maiandra GD" w:hAnsi="Maiandra GD"/>
              </w:rPr>
              <w:t>Goscinny</w:t>
            </w:r>
            <w:proofErr w:type="spellEnd"/>
            <w:r w:rsidRPr="00BB0A92">
              <w:rPr>
                <w:rFonts w:ascii="Maiandra GD" w:hAnsi="Maiandra GD"/>
              </w:rPr>
              <w:t xml:space="preserve"> /</w:t>
            </w:r>
            <w:proofErr w:type="spellStart"/>
            <w:r w:rsidRPr="00BB0A92">
              <w:rPr>
                <w:rFonts w:ascii="Maiandra GD" w:hAnsi="Maiandra GD"/>
              </w:rPr>
              <w:t>Sempé</w:t>
            </w:r>
            <w:proofErr w:type="spellEnd"/>
          </w:p>
        </w:tc>
        <w:tc>
          <w:tcPr>
            <w:tcW w:w="1984" w:type="dxa"/>
          </w:tcPr>
          <w:p w14:paraId="271795DA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76F7AF6D" w14:textId="77777777" w:rsidTr="00A91944">
        <w:tc>
          <w:tcPr>
            <w:tcW w:w="4077" w:type="dxa"/>
          </w:tcPr>
          <w:p w14:paraId="7F7ED419" w14:textId="77777777" w:rsidR="00C3677C" w:rsidRPr="00BB0A92" w:rsidRDefault="004938E0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La momia del salar</w:t>
            </w:r>
          </w:p>
        </w:tc>
        <w:tc>
          <w:tcPr>
            <w:tcW w:w="3828" w:type="dxa"/>
          </w:tcPr>
          <w:p w14:paraId="3F9BB1E7" w14:textId="77777777" w:rsidR="00C3677C" w:rsidRPr="00BB0A92" w:rsidRDefault="004938E0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Sara Bertrand</w:t>
            </w:r>
          </w:p>
        </w:tc>
        <w:tc>
          <w:tcPr>
            <w:tcW w:w="1984" w:type="dxa"/>
          </w:tcPr>
          <w:p w14:paraId="5304B745" w14:textId="77777777" w:rsidR="00C3677C" w:rsidRPr="00BB0A92" w:rsidRDefault="004938E0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3D7FF357" w14:textId="77777777" w:rsidTr="00A91944">
        <w:tc>
          <w:tcPr>
            <w:tcW w:w="4077" w:type="dxa"/>
          </w:tcPr>
          <w:p w14:paraId="1711CEE1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proofErr w:type="spellStart"/>
            <w:r w:rsidRPr="00BB0A92">
              <w:rPr>
                <w:rFonts w:ascii="Maiandra GD" w:hAnsi="Maiandra GD"/>
              </w:rPr>
              <w:t>Ritalinda</w:t>
            </w:r>
            <w:proofErr w:type="spellEnd"/>
          </w:p>
        </w:tc>
        <w:tc>
          <w:tcPr>
            <w:tcW w:w="3828" w:type="dxa"/>
          </w:tcPr>
          <w:p w14:paraId="213A3EF8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Beatriz Rojas</w:t>
            </w:r>
          </w:p>
        </w:tc>
        <w:tc>
          <w:tcPr>
            <w:tcW w:w="1984" w:type="dxa"/>
          </w:tcPr>
          <w:p w14:paraId="528E7088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08A771DB" w14:textId="77777777" w:rsidTr="00A91944">
        <w:tc>
          <w:tcPr>
            <w:tcW w:w="4077" w:type="dxa"/>
          </w:tcPr>
          <w:p w14:paraId="70A71397" w14:textId="77777777" w:rsidR="00C3677C" w:rsidRPr="00BB0A92" w:rsidRDefault="004938E0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Verónica la niña biónica</w:t>
            </w:r>
          </w:p>
        </w:tc>
        <w:tc>
          <w:tcPr>
            <w:tcW w:w="3828" w:type="dxa"/>
          </w:tcPr>
          <w:p w14:paraId="54A77088" w14:textId="77777777" w:rsidR="00C3677C" w:rsidRPr="00BB0A92" w:rsidRDefault="004938E0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Mauricio Paredes</w:t>
            </w:r>
          </w:p>
        </w:tc>
        <w:tc>
          <w:tcPr>
            <w:tcW w:w="1984" w:type="dxa"/>
          </w:tcPr>
          <w:p w14:paraId="3694E1CE" w14:textId="77777777" w:rsidR="00C3677C" w:rsidRPr="00BB0A92" w:rsidRDefault="004938E0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03791432" w14:textId="77777777" w:rsidTr="00A91944">
        <w:tc>
          <w:tcPr>
            <w:tcW w:w="4077" w:type="dxa"/>
          </w:tcPr>
          <w:p w14:paraId="1AC7A61E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Charlie y la fábrica de chocolate</w:t>
            </w:r>
          </w:p>
        </w:tc>
        <w:tc>
          <w:tcPr>
            <w:tcW w:w="3828" w:type="dxa"/>
          </w:tcPr>
          <w:p w14:paraId="783C9247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Roald Dahl</w:t>
            </w:r>
          </w:p>
        </w:tc>
        <w:tc>
          <w:tcPr>
            <w:tcW w:w="1984" w:type="dxa"/>
          </w:tcPr>
          <w:p w14:paraId="46C4B5A3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</w:tbl>
    <w:p w14:paraId="57087DCE" w14:textId="77777777" w:rsidR="00841C97" w:rsidRPr="00BB0A92" w:rsidRDefault="00841C97" w:rsidP="00841C97">
      <w:pPr>
        <w:spacing w:before="120" w:after="0" w:line="240" w:lineRule="exact"/>
        <w:rPr>
          <w:rFonts w:ascii="Maiandra GD" w:hAnsi="Maiandra GD"/>
          <w:b/>
        </w:rPr>
      </w:pPr>
    </w:p>
    <w:p w14:paraId="7BCF3826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6C7F54F2" w14:textId="0A615A61" w:rsidR="00A27F73" w:rsidRDefault="00A27F73" w:rsidP="00727531">
      <w:pPr>
        <w:rPr>
          <w:rFonts w:ascii="Maiandra GD" w:hAnsi="Maiandra GD"/>
          <w:b/>
        </w:rPr>
      </w:pPr>
    </w:p>
    <w:p w14:paraId="53D4F11C" w14:textId="2B32B004" w:rsidR="00461CB7" w:rsidRDefault="00461CB7" w:rsidP="00727531">
      <w:pPr>
        <w:rPr>
          <w:rFonts w:ascii="Maiandra GD" w:hAnsi="Maiandra GD"/>
          <w:b/>
        </w:rPr>
      </w:pPr>
    </w:p>
    <w:p w14:paraId="5297520F" w14:textId="1233E3AA" w:rsidR="00461CB7" w:rsidRDefault="00461CB7" w:rsidP="00727531">
      <w:pPr>
        <w:rPr>
          <w:rFonts w:ascii="Maiandra GD" w:hAnsi="Maiandra GD"/>
          <w:b/>
        </w:rPr>
      </w:pPr>
    </w:p>
    <w:p w14:paraId="6BB1BEE8" w14:textId="1CF5B56E" w:rsidR="00461CB7" w:rsidRDefault="00461CB7" w:rsidP="00727531">
      <w:pPr>
        <w:rPr>
          <w:rFonts w:ascii="Maiandra GD" w:hAnsi="Maiandra GD"/>
          <w:b/>
        </w:rPr>
      </w:pPr>
    </w:p>
    <w:p w14:paraId="193E0D36" w14:textId="7C8D98B2" w:rsidR="00461CB7" w:rsidRDefault="00461CB7" w:rsidP="00727531">
      <w:pPr>
        <w:rPr>
          <w:rFonts w:ascii="Maiandra GD" w:hAnsi="Maiandra GD"/>
          <w:b/>
        </w:rPr>
      </w:pPr>
    </w:p>
    <w:p w14:paraId="5F27DAD3" w14:textId="1702BBBA" w:rsidR="00461CB7" w:rsidRDefault="00461CB7" w:rsidP="00727531">
      <w:pPr>
        <w:rPr>
          <w:rFonts w:ascii="Maiandra GD" w:hAnsi="Maiandra GD"/>
          <w:b/>
        </w:rPr>
      </w:pPr>
    </w:p>
    <w:p w14:paraId="5EE897B3" w14:textId="1C1092A9" w:rsidR="00461CB7" w:rsidRDefault="00461CB7" w:rsidP="00727531">
      <w:pPr>
        <w:rPr>
          <w:rFonts w:ascii="Maiandra GD" w:hAnsi="Maiandra GD"/>
          <w:b/>
        </w:rPr>
      </w:pPr>
    </w:p>
    <w:p w14:paraId="42D70EB3" w14:textId="4F5BB06F" w:rsidR="00461CB7" w:rsidRDefault="00461CB7" w:rsidP="00727531">
      <w:pPr>
        <w:rPr>
          <w:rFonts w:ascii="Maiandra GD" w:hAnsi="Maiandra GD"/>
          <w:b/>
        </w:rPr>
      </w:pPr>
    </w:p>
    <w:p w14:paraId="0B8C7023" w14:textId="25B6B214" w:rsidR="00461CB7" w:rsidRDefault="00461CB7" w:rsidP="00727531">
      <w:pPr>
        <w:rPr>
          <w:rFonts w:ascii="Maiandra GD" w:hAnsi="Maiandra GD"/>
          <w:b/>
        </w:rPr>
      </w:pPr>
    </w:p>
    <w:p w14:paraId="6CDA680E" w14:textId="11D6C32C" w:rsidR="00461CB7" w:rsidRDefault="00461CB7" w:rsidP="00727531">
      <w:pPr>
        <w:rPr>
          <w:rFonts w:ascii="Maiandra GD" w:hAnsi="Maiandra GD"/>
          <w:b/>
        </w:rPr>
      </w:pPr>
    </w:p>
    <w:p w14:paraId="770A199E" w14:textId="5985A9CC" w:rsidR="00461CB7" w:rsidRDefault="00461CB7" w:rsidP="00727531">
      <w:pPr>
        <w:rPr>
          <w:rFonts w:ascii="Maiandra GD" w:hAnsi="Maiandra GD"/>
          <w:b/>
        </w:rPr>
      </w:pPr>
    </w:p>
    <w:p w14:paraId="77CFEA6C" w14:textId="77777777" w:rsidR="00461CB7" w:rsidRDefault="00461CB7" w:rsidP="00727531">
      <w:pPr>
        <w:rPr>
          <w:rFonts w:ascii="Maiandra GD" w:hAnsi="Maiandra GD"/>
          <w:b/>
        </w:rPr>
      </w:pPr>
    </w:p>
    <w:p w14:paraId="6BEACAE3" w14:textId="77777777" w:rsidR="00A27F73" w:rsidRDefault="00A27F73" w:rsidP="00727531">
      <w:pPr>
        <w:rPr>
          <w:rFonts w:ascii="Maiandra GD" w:hAnsi="Maiandra GD"/>
          <w:b/>
        </w:rPr>
      </w:pPr>
    </w:p>
    <w:p w14:paraId="297653C9" w14:textId="77777777" w:rsidR="00532792" w:rsidRDefault="00AF7BE5" w:rsidP="0072753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Objetivos Generales del Plan Lector</w:t>
      </w:r>
    </w:p>
    <w:p w14:paraId="3B792075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Fomentar el gusto por la lectura</w:t>
      </w:r>
    </w:p>
    <w:p w14:paraId="30DF0B8F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Mejorar el desarrollo de las capacidades comunicativas, incorporando estrategias de comprensión lectora</w:t>
      </w:r>
    </w:p>
    <w:p w14:paraId="77CB4BBB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Involucrar a la familia y a la comunidad en el desarrollo y el placer por la lectura</w:t>
      </w:r>
    </w:p>
    <w:p w14:paraId="4D253C85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Enriquecer el vocabulario, favoreciendo la expresión y la comprensión</w:t>
      </w:r>
    </w:p>
    <w:p w14:paraId="288F9043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Desarrollar la capacidad de atención-concentración</w:t>
      </w:r>
    </w:p>
    <w:p w14:paraId="269E1AEE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Despertar la imaginación de los niños a través de historias leídas y/o contadas</w:t>
      </w:r>
    </w:p>
    <w:p w14:paraId="1A7BE5F8" w14:textId="77777777" w:rsidR="00AF7BE5" w:rsidRP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Analizar de forma reflexiva y crítica la pluralidad de valores que nos transmiten los libros</w:t>
      </w:r>
    </w:p>
    <w:p w14:paraId="1E3215D7" w14:textId="77777777" w:rsidR="00AF7BE5" w:rsidRDefault="003654D6" w:rsidP="00727531">
      <w:pPr>
        <w:rPr>
          <w:noProof/>
          <w:lang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415503F" wp14:editId="60B43EB3">
            <wp:simplePos x="0" y="0"/>
            <wp:positionH relativeFrom="column">
              <wp:posOffset>1210310</wp:posOffset>
            </wp:positionH>
            <wp:positionV relativeFrom="paragraph">
              <wp:posOffset>170815</wp:posOffset>
            </wp:positionV>
            <wp:extent cx="3911600" cy="3911600"/>
            <wp:effectExtent l="0" t="0" r="0" b="0"/>
            <wp:wrapSquare wrapText="bothSides"/>
            <wp:docPr id="6" name="Imagen 6" descr="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C9C2C" w14:textId="77777777" w:rsidR="00841C97" w:rsidRDefault="00841C97" w:rsidP="00727531">
      <w:pPr>
        <w:rPr>
          <w:rFonts w:ascii="Maiandra GD" w:hAnsi="Maiandra GD"/>
          <w:b/>
        </w:rPr>
      </w:pPr>
    </w:p>
    <w:p w14:paraId="017FE6E8" w14:textId="77777777" w:rsidR="00AF7BE5" w:rsidRDefault="00AF7BE5" w:rsidP="00841C97">
      <w:pPr>
        <w:jc w:val="center"/>
        <w:rPr>
          <w:rFonts w:ascii="Maiandra GD" w:hAnsi="Maiandra GD"/>
          <w:b/>
        </w:rPr>
      </w:pPr>
    </w:p>
    <w:p w14:paraId="22C9F820" w14:textId="77777777" w:rsidR="002864F5" w:rsidRDefault="002864F5" w:rsidP="00841C97">
      <w:pPr>
        <w:jc w:val="center"/>
        <w:rPr>
          <w:rFonts w:ascii="Maiandra GD" w:hAnsi="Maiandra GD"/>
          <w:b/>
        </w:rPr>
      </w:pPr>
    </w:p>
    <w:p w14:paraId="3940A3AF" w14:textId="77777777" w:rsidR="005A0F83" w:rsidRDefault="005A0F83" w:rsidP="00727531">
      <w:pPr>
        <w:rPr>
          <w:rFonts w:ascii="Maiandra GD" w:hAnsi="Maiandra GD"/>
          <w:b/>
        </w:rPr>
      </w:pPr>
    </w:p>
    <w:p w14:paraId="7FD442E1" w14:textId="77777777" w:rsidR="005A0F83" w:rsidRDefault="005A0F83" w:rsidP="00727531">
      <w:pPr>
        <w:rPr>
          <w:rFonts w:ascii="Maiandra GD" w:hAnsi="Maiandra GD"/>
          <w:b/>
        </w:rPr>
      </w:pPr>
    </w:p>
    <w:p w14:paraId="0D16B338" w14:textId="77777777" w:rsidR="005A0F83" w:rsidRDefault="005A0F83" w:rsidP="00727531">
      <w:pPr>
        <w:rPr>
          <w:rFonts w:ascii="Maiandra GD" w:hAnsi="Maiandra GD"/>
          <w:b/>
        </w:rPr>
      </w:pPr>
    </w:p>
    <w:p w14:paraId="3AE61A06" w14:textId="77777777" w:rsidR="005A0F83" w:rsidRPr="00727531" w:rsidRDefault="005A0F83" w:rsidP="00727531">
      <w:pPr>
        <w:rPr>
          <w:rFonts w:ascii="Maiandra GD" w:hAnsi="Maiandra GD"/>
          <w:b/>
        </w:rPr>
      </w:pPr>
    </w:p>
    <w:sectPr w:rsidR="005A0F83" w:rsidRPr="00727531" w:rsidSect="00C367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C74E8" w14:textId="77777777" w:rsidR="000F6185" w:rsidRDefault="000F6185" w:rsidP="00727531">
      <w:pPr>
        <w:spacing w:after="0" w:line="240" w:lineRule="auto"/>
      </w:pPr>
      <w:r>
        <w:separator/>
      </w:r>
    </w:p>
  </w:endnote>
  <w:endnote w:type="continuationSeparator" w:id="0">
    <w:p w14:paraId="2E195EC6" w14:textId="77777777" w:rsidR="000F6185" w:rsidRDefault="000F6185" w:rsidP="0072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2A593" w14:textId="77777777" w:rsidR="000F6185" w:rsidRDefault="000F6185" w:rsidP="00727531">
      <w:pPr>
        <w:spacing w:after="0" w:line="240" w:lineRule="auto"/>
      </w:pPr>
      <w:r>
        <w:separator/>
      </w:r>
    </w:p>
  </w:footnote>
  <w:footnote w:type="continuationSeparator" w:id="0">
    <w:p w14:paraId="57DE91F3" w14:textId="77777777" w:rsidR="000F6185" w:rsidRDefault="000F6185" w:rsidP="0072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317FF" w14:textId="77777777" w:rsid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</w:t>
    </w:r>
    <w:r w:rsidR="00841C97"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 </w:t>
    </w:r>
    <w:r>
      <w:rPr>
        <w:rFonts w:ascii="Calibri" w:eastAsia="Calibri" w:hAnsi="Calibri" w:cs="Times New Roman"/>
        <w:noProof/>
        <w:lang w:val="es-AR" w:eastAsia="es-AR"/>
      </w:rPr>
      <w:drawing>
        <wp:inline distT="0" distB="0" distL="0" distR="0" wp14:anchorId="0BF8C831" wp14:editId="6224B2AD">
          <wp:extent cx="350520" cy="373380"/>
          <wp:effectExtent l="0" t="0" r="0" b="7620"/>
          <wp:docPr id="11" name="Imagen 11" descr="Descripción: Descripción: Insignia Colegio La Primav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 Colegio La Primav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5" t="13792" r="19537" b="23535"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C737F" w14:textId="77777777" w:rsidR="00727531" w:rsidRP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 w:rsidRPr="00DF72FC">
      <w:rPr>
        <w:rFonts w:ascii="Calibri" w:eastAsia="Calibri" w:hAnsi="Calibri" w:cs="Times New Roman"/>
        <w:sz w:val="16"/>
        <w:szCs w:val="16"/>
      </w:rPr>
      <w:t>Colegio La Primavera</w:t>
    </w:r>
  </w:p>
  <w:p w14:paraId="11278B4F" w14:textId="77777777" w:rsidR="00727531" w:rsidRPr="00727531" w:rsidRDefault="00727531" w:rsidP="00841C97">
    <w:pPr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 xml:space="preserve">       </w:t>
    </w:r>
    <w:r w:rsidRPr="00DF72FC">
      <w:rPr>
        <w:rFonts w:ascii="Calibri" w:eastAsia="Calibri" w:hAnsi="Calibri" w:cs="Times New Roman"/>
        <w:sz w:val="16"/>
        <w:szCs w:val="16"/>
      </w:rPr>
      <w:t>UTP</w:t>
    </w:r>
    <w:r w:rsidR="003A2B8D">
      <w:rPr>
        <w:rFonts w:ascii="Calibri" w:eastAsia="Calibri" w:hAnsi="Calibri" w:cs="Times New Roman"/>
        <w:sz w:val="16"/>
        <w:szCs w:val="16"/>
      </w:rPr>
      <w:t xml:space="preserve">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7387C"/>
    <w:multiLevelType w:val="hybridMultilevel"/>
    <w:tmpl w:val="3E82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31"/>
    <w:rsid w:val="000F6185"/>
    <w:rsid w:val="001844C5"/>
    <w:rsid w:val="001928AE"/>
    <w:rsid w:val="002614CA"/>
    <w:rsid w:val="002864F5"/>
    <w:rsid w:val="003654D6"/>
    <w:rsid w:val="003A2B8D"/>
    <w:rsid w:val="00461CB7"/>
    <w:rsid w:val="00477073"/>
    <w:rsid w:val="004938E0"/>
    <w:rsid w:val="00532792"/>
    <w:rsid w:val="005A0F83"/>
    <w:rsid w:val="005B7644"/>
    <w:rsid w:val="00727531"/>
    <w:rsid w:val="00745AD6"/>
    <w:rsid w:val="0080209E"/>
    <w:rsid w:val="00817B49"/>
    <w:rsid w:val="00841C97"/>
    <w:rsid w:val="00882FF0"/>
    <w:rsid w:val="008A5A6C"/>
    <w:rsid w:val="00945CAA"/>
    <w:rsid w:val="009B4F22"/>
    <w:rsid w:val="00A13195"/>
    <w:rsid w:val="00A27F73"/>
    <w:rsid w:val="00A354F6"/>
    <w:rsid w:val="00A91944"/>
    <w:rsid w:val="00AB178B"/>
    <w:rsid w:val="00AF7BE5"/>
    <w:rsid w:val="00B00932"/>
    <w:rsid w:val="00B26CFE"/>
    <w:rsid w:val="00B66C80"/>
    <w:rsid w:val="00BB0A92"/>
    <w:rsid w:val="00C029B1"/>
    <w:rsid w:val="00C3677C"/>
    <w:rsid w:val="00C95C9C"/>
    <w:rsid w:val="00CA608D"/>
    <w:rsid w:val="00D35F2B"/>
    <w:rsid w:val="00E17F13"/>
    <w:rsid w:val="00EB09C8"/>
    <w:rsid w:val="00E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6B7F"/>
  <w15:docId w15:val="{39D113EF-D1F7-43A0-B047-232B72D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6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531"/>
  </w:style>
  <w:style w:type="paragraph" w:styleId="Piedepgina">
    <w:name w:val="footer"/>
    <w:basedOn w:val="Normal"/>
    <w:link w:val="Piedepgina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31"/>
  </w:style>
  <w:style w:type="paragraph" w:styleId="Textodeglobo">
    <w:name w:val="Balloon Text"/>
    <w:basedOn w:val="Normal"/>
    <w:link w:val="TextodegloboCar"/>
    <w:uiPriority w:val="99"/>
    <w:semiHidden/>
    <w:unhideWhenUsed/>
    <w:rsid w:val="0072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6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C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9801-187F-4D04-A13A-C625392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Ger Carrero Castillo</cp:lastModifiedBy>
  <cp:revision>3</cp:revision>
  <cp:lastPrinted>2019-12-11T12:34:00Z</cp:lastPrinted>
  <dcterms:created xsi:type="dcterms:W3CDTF">2021-02-03T23:30:00Z</dcterms:created>
  <dcterms:modified xsi:type="dcterms:W3CDTF">2021-02-05T20:17:00Z</dcterms:modified>
</cp:coreProperties>
</file>